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D72" w:rsidRPr="00801D72" w:rsidRDefault="00801D72" w:rsidP="00801D72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Calibri" w:eastAsia="Calibri" w:hAnsi="Calibri" w:cs="Calibri"/>
          <w:b/>
          <w:u w:val="single"/>
          <w:lang w:bidi="en-US"/>
        </w:rPr>
      </w:pPr>
      <w:r w:rsidRPr="00801D72">
        <w:rPr>
          <w:rFonts w:ascii="Calibri" w:eastAsia="Calibri" w:hAnsi="Calibri" w:cs="Calibri"/>
          <w:b/>
          <w:u w:val="single"/>
          <w:lang w:bidi="en-US"/>
        </w:rPr>
        <w:t>How to handle HBV testing and PEP after a stick</w:t>
      </w:r>
    </w:p>
    <w:p w:rsidR="00801D72" w:rsidRPr="00801D72" w:rsidRDefault="00801D72" w:rsidP="00801D72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Calibri" w:eastAsia="Calibri" w:hAnsi="Calibri" w:cs="Calibri"/>
          <w:b/>
          <w:lang w:bidi="en-US"/>
        </w:rPr>
      </w:pPr>
    </w:p>
    <w:p w:rsidR="00801D72" w:rsidRPr="00801D72" w:rsidRDefault="00801D72" w:rsidP="00801D72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Calibri" w:eastAsia="Calibri" w:hAnsi="Calibri" w:cs="Calibri"/>
          <w:b/>
          <w:lang w:bidi="en-US"/>
        </w:rPr>
      </w:pPr>
    </w:p>
    <w:p w:rsidR="00801D72" w:rsidRPr="00801D72" w:rsidRDefault="00801D72" w:rsidP="00801D72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Calibri" w:eastAsia="Calibri" w:hAnsi="Calibri" w:cs="Calibri"/>
          <w:lang w:bidi="en-US"/>
        </w:rPr>
      </w:pPr>
      <w:proofErr w:type="spellStart"/>
      <w:r w:rsidRPr="00801D72">
        <w:rPr>
          <w:rFonts w:ascii="Calibri" w:eastAsia="Calibri" w:hAnsi="Calibri" w:cs="Calibri"/>
          <w:lang w:bidi="en-US"/>
        </w:rPr>
        <w:t>Postexposure</w:t>
      </w:r>
      <w:proofErr w:type="spellEnd"/>
      <w:r w:rsidRPr="00801D72">
        <w:rPr>
          <w:rFonts w:ascii="Calibri" w:eastAsia="Calibri" w:hAnsi="Calibri" w:cs="Calibri"/>
          <w:lang w:bidi="en-US"/>
        </w:rPr>
        <w:t xml:space="preserve"> management of health-care personnel after occupational percutaneous and mucosal exposure to blood and body fluids, by health-care personnel </w:t>
      </w:r>
      <w:proofErr w:type="spellStart"/>
      <w:r w:rsidRPr="00801D72">
        <w:rPr>
          <w:rFonts w:ascii="Calibri" w:eastAsia="Calibri" w:hAnsi="Calibri" w:cs="Calibri"/>
          <w:lang w:bidi="en-US"/>
        </w:rPr>
        <w:t>HepB</w:t>
      </w:r>
      <w:proofErr w:type="spellEnd"/>
      <w:r w:rsidRPr="00801D72">
        <w:rPr>
          <w:rFonts w:ascii="Calibri" w:eastAsia="Calibri" w:hAnsi="Calibri" w:cs="Calibri"/>
          <w:lang w:bidi="en-US"/>
        </w:rPr>
        <w:t xml:space="preserve"> vaccination and response status (12/20/2013)</w:t>
      </w:r>
    </w:p>
    <w:p w:rsidR="00801D72" w:rsidRPr="00801D72" w:rsidRDefault="00801D72" w:rsidP="00801D72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Calibri" w:eastAsia="Calibri" w:hAnsi="Calibri" w:cs="Calibri"/>
          <w:lang w:bidi="en-US"/>
        </w:rPr>
      </w:pPr>
      <w:hyperlink r:id="rId4" w:history="1">
        <w:r w:rsidRPr="00801D72">
          <w:rPr>
            <w:rFonts w:ascii="Calibri" w:eastAsia="Calibri" w:hAnsi="Calibri" w:cs="Calibri"/>
            <w:color w:val="0000FF"/>
            <w:u w:val="single"/>
            <w:lang w:bidi="en-US"/>
          </w:rPr>
          <w:t>https://www.cdc.gov/mmwr/preview/mmwrhtml/rr6210a1.htm</w:t>
        </w:r>
      </w:hyperlink>
    </w:p>
    <w:p w:rsidR="00801D72" w:rsidRPr="00801D72" w:rsidRDefault="00801D72" w:rsidP="00801D72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Calibri" w:eastAsia="Calibri" w:hAnsi="Calibri" w:cs="Calibri"/>
          <w:lang w:bidi="en-US"/>
        </w:rPr>
      </w:pPr>
    </w:p>
    <w:p w:rsidR="00801D72" w:rsidRPr="00801D72" w:rsidRDefault="00801D72" w:rsidP="00801D72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Calibri" w:eastAsia="Calibri" w:hAnsi="Calibri" w:cs="Calibri"/>
          <w:b/>
          <w:lang w:bidi="en-US"/>
        </w:rPr>
      </w:pPr>
    </w:p>
    <w:p w:rsidR="00656B56" w:rsidRDefault="00801D72">
      <w:r w:rsidRPr="00801D72">
        <w:rPr>
          <w:rFonts w:ascii="Times New Roman" w:eastAsia="Calibri" w:hAnsi="Calibri" w:cs="Calibri"/>
          <w:noProof/>
          <w:sz w:val="18"/>
        </w:rPr>
        <w:drawing>
          <wp:inline distT="0" distB="0" distL="0" distR="0" wp14:anchorId="014FDC6E" wp14:editId="6FC80927">
            <wp:extent cx="6858000" cy="5005591"/>
            <wp:effectExtent l="0" t="0" r="0" b="508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HBV testing table from CDC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5"/>
                    <a:stretch/>
                  </pic:blipFill>
                  <pic:spPr bwMode="auto">
                    <a:xfrm>
                      <a:off x="0" y="0"/>
                      <a:ext cx="6858000" cy="50055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6B56" w:rsidSect="00801D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D72"/>
    <w:rsid w:val="00656B56"/>
    <w:rsid w:val="0080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F67D2D-EE86-442C-94AD-BF373B10B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cdc.gov/mmwr/preview/mmwrhtml/rr6210a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>Microsoft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Laney Kay</dc:creator>
  <cp:keywords/>
  <dc:description/>
  <cp:lastModifiedBy>Laney Kay</cp:lastModifiedBy>
  <cp:revision>1</cp:revision>
  <dcterms:created xsi:type="dcterms:W3CDTF">2021-01-07T14:52:00Z</dcterms:created>
  <dcterms:modified xsi:type="dcterms:W3CDTF">2021-01-07T14:53:00Z</dcterms:modified>
</cp:coreProperties>
</file>